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0BA" w:rsidRPr="0066257E" w:rsidRDefault="000470BA" w:rsidP="0066257E">
      <w:pPr>
        <w:pStyle w:val="ab"/>
        <w:spacing w:line="240" w:lineRule="exact"/>
        <w:ind w:firstLine="480"/>
        <w:rPr>
          <w:rFonts w:ascii="微软雅黑" w:eastAsia="微软雅黑" w:hAnsi="微软雅黑" w:cs="宋体"/>
          <w:sz w:val="24"/>
          <w:szCs w:val="24"/>
        </w:rPr>
      </w:pPr>
    </w:p>
    <w:p w:rsidR="000470BA" w:rsidRPr="0066257E" w:rsidRDefault="000470BA" w:rsidP="0066257E">
      <w:pPr>
        <w:pStyle w:val="ab"/>
        <w:spacing w:line="240" w:lineRule="exact"/>
        <w:ind w:firstLine="480"/>
        <w:rPr>
          <w:rFonts w:ascii="微软雅黑" w:eastAsia="微软雅黑" w:hAnsi="微软雅黑" w:cs="宋体"/>
          <w:sz w:val="24"/>
          <w:szCs w:val="24"/>
        </w:rPr>
      </w:pPr>
    </w:p>
    <w:p w:rsidR="000470BA" w:rsidRPr="00EB2B20" w:rsidRDefault="00377ACB" w:rsidP="0066257E">
      <w:pPr>
        <w:pStyle w:val="a6"/>
        <w:spacing w:line="240" w:lineRule="exact"/>
        <w:rPr>
          <w:rFonts w:ascii="微软雅黑" w:eastAsia="微软雅黑" w:hAnsi="微软雅黑" w:hint="default"/>
          <w:sz w:val="22"/>
          <w:szCs w:val="22"/>
        </w:rPr>
      </w:pPr>
      <w:r w:rsidRPr="00EB2B20">
        <w:rPr>
          <w:rFonts w:ascii="微软雅黑" w:eastAsia="微软雅黑" w:hAnsi="微软雅黑"/>
          <w:sz w:val="22"/>
          <w:szCs w:val="22"/>
        </w:rPr>
        <w:t>中华人民共和国最高人民法院</w:t>
      </w:r>
    </w:p>
    <w:p w:rsidR="000470BA" w:rsidRPr="00EB2B20" w:rsidRDefault="00377ACB" w:rsidP="0066257E">
      <w:pPr>
        <w:pStyle w:val="a6"/>
        <w:spacing w:line="240" w:lineRule="exact"/>
        <w:rPr>
          <w:rFonts w:ascii="微软雅黑" w:eastAsia="微软雅黑" w:hAnsi="微软雅黑" w:hint="default"/>
          <w:sz w:val="22"/>
          <w:szCs w:val="22"/>
        </w:rPr>
      </w:pPr>
      <w:r w:rsidRPr="00EB2B20">
        <w:rPr>
          <w:rFonts w:ascii="微软雅黑" w:eastAsia="微软雅黑" w:hAnsi="微软雅黑"/>
          <w:sz w:val="22"/>
          <w:szCs w:val="22"/>
        </w:rPr>
        <w:t>公    告</w:t>
      </w:r>
    </w:p>
    <w:p w:rsidR="000470BA" w:rsidRPr="00EB2B20" w:rsidRDefault="000470BA" w:rsidP="0066257E">
      <w:pPr>
        <w:pStyle w:val="ab"/>
        <w:spacing w:line="240" w:lineRule="exact"/>
        <w:ind w:firstLine="440"/>
        <w:rPr>
          <w:rFonts w:ascii="微软雅黑" w:eastAsia="微软雅黑" w:hAnsi="微软雅黑" w:cs="宋体"/>
          <w:sz w:val="22"/>
          <w:szCs w:val="22"/>
        </w:rPr>
      </w:pPr>
    </w:p>
    <w:p w:rsidR="000470BA" w:rsidRPr="00EB2B20" w:rsidRDefault="00377ACB" w:rsidP="0066257E">
      <w:pPr>
        <w:pStyle w:val="ab"/>
        <w:spacing w:line="240" w:lineRule="exact"/>
        <w:ind w:firstLine="440"/>
        <w:rPr>
          <w:rFonts w:ascii="微软雅黑" w:eastAsia="微软雅黑" w:hAnsi="微软雅黑"/>
          <w:sz w:val="22"/>
          <w:szCs w:val="22"/>
        </w:rPr>
      </w:pPr>
      <w:r w:rsidRPr="00EB2B20">
        <w:rPr>
          <w:rFonts w:ascii="微软雅黑" w:eastAsia="微软雅黑" w:hAnsi="微软雅黑" w:hint="eastAsia"/>
          <w:sz w:val="22"/>
          <w:szCs w:val="22"/>
        </w:rPr>
        <w:t>最高人民法院《关于扣押与拍卖船舶适用法律若干问题的规定》已于2014年12月8日由最高人民法院审判委员会第1631次会议通过，现予公布，自2015年3月1日起施行。</w:t>
      </w:r>
    </w:p>
    <w:p w:rsidR="000470BA" w:rsidRPr="00EB2B20" w:rsidRDefault="000470BA" w:rsidP="0066257E">
      <w:pPr>
        <w:pStyle w:val="ab"/>
        <w:spacing w:line="240" w:lineRule="exact"/>
        <w:ind w:firstLine="440"/>
        <w:rPr>
          <w:rFonts w:ascii="微软雅黑" w:eastAsia="微软雅黑" w:hAnsi="微软雅黑" w:cs="宋体"/>
          <w:sz w:val="22"/>
          <w:szCs w:val="22"/>
        </w:rPr>
      </w:pPr>
    </w:p>
    <w:p w:rsidR="000470BA" w:rsidRPr="00EB2B20" w:rsidRDefault="000470BA" w:rsidP="0066257E">
      <w:pPr>
        <w:pStyle w:val="ab"/>
        <w:spacing w:line="240" w:lineRule="exact"/>
        <w:ind w:firstLine="440"/>
        <w:rPr>
          <w:rFonts w:ascii="微软雅黑" w:eastAsia="微软雅黑" w:hAnsi="微软雅黑" w:cs="宋体"/>
          <w:sz w:val="22"/>
          <w:szCs w:val="22"/>
        </w:rPr>
      </w:pPr>
    </w:p>
    <w:p w:rsidR="000470BA" w:rsidRPr="00EB2B20" w:rsidRDefault="00377ACB" w:rsidP="0066257E">
      <w:pPr>
        <w:pStyle w:val="a9"/>
        <w:spacing w:line="240" w:lineRule="exact"/>
        <w:rPr>
          <w:rFonts w:ascii="微软雅黑" w:eastAsia="微软雅黑" w:hAnsi="微软雅黑"/>
          <w:sz w:val="22"/>
          <w:szCs w:val="22"/>
        </w:rPr>
      </w:pPr>
      <w:r w:rsidRPr="00EB2B20">
        <w:rPr>
          <w:rFonts w:ascii="微软雅黑" w:eastAsia="微软雅黑" w:hAnsi="微软雅黑" w:hint="eastAsia"/>
          <w:sz w:val="22"/>
          <w:szCs w:val="22"/>
        </w:rPr>
        <w:t>2015年2月28日</w:t>
      </w:r>
    </w:p>
    <w:p w:rsidR="000470BA" w:rsidRPr="0066257E" w:rsidRDefault="000470BA" w:rsidP="0066257E">
      <w:pPr>
        <w:pStyle w:val="ab"/>
        <w:spacing w:line="240" w:lineRule="exact"/>
        <w:ind w:firstLine="480"/>
        <w:rPr>
          <w:rFonts w:ascii="微软雅黑" w:eastAsia="微软雅黑" w:hAnsi="微软雅黑" w:cs="宋体"/>
          <w:sz w:val="24"/>
          <w:szCs w:val="24"/>
        </w:rPr>
      </w:pPr>
    </w:p>
    <w:p w:rsidR="000470BA" w:rsidRPr="0066257E" w:rsidRDefault="00377ACB" w:rsidP="0066257E">
      <w:pPr>
        <w:pStyle w:val="a6"/>
        <w:spacing w:line="600" w:lineRule="exact"/>
        <w:rPr>
          <w:rFonts w:ascii="微软雅黑" w:eastAsia="微软雅黑" w:hAnsi="微软雅黑" w:hint="default"/>
          <w:b/>
          <w:bCs/>
          <w:color w:val="7030A0"/>
          <w:sz w:val="40"/>
          <w:szCs w:val="40"/>
        </w:rPr>
      </w:pPr>
      <w:r w:rsidRPr="0066257E">
        <w:rPr>
          <w:rFonts w:ascii="微软雅黑" w:eastAsia="微软雅黑" w:hAnsi="微软雅黑"/>
          <w:b/>
          <w:bCs/>
          <w:color w:val="7030A0"/>
          <w:sz w:val="40"/>
          <w:szCs w:val="40"/>
        </w:rPr>
        <w:t>最高人民法院</w:t>
      </w:r>
      <w:bookmarkStart w:id="0" w:name="_GoBack"/>
      <w:bookmarkEnd w:id="0"/>
    </w:p>
    <w:p w:rsidR="000470BA" w:rsidRPr="0066257E" w:rsidRDefault="00377ACB" w:rsidP="0066257E">
      <w:pPr>
        <w:pStyle w:val="a6"/>
        <w:spacing w:line="600" w:lineRule="exact"/>
        <w:rPr>
          <w:rFonts w:ascii="微软雅黑" w:eastAsia="微软雅黑" w:hAnsi="微软雅黑" w:hint="default"/>
          <w:b/>
          <w:bCs/>
          <w:color w:val="7030A0"/>
          <w:sz w:val="40"/>
          <w:szCs w:val="40"/>
        </w:rPr>
      </w:pPr>
      <w:r w:rsidRPr="0066257E">
        <w:rPr>
          <w:rFonts w:ascii="微软雅黑" w:eastAsia="微软雅黑" w:hAnsi="微软雅黑"/>
          <w:b/>
          <w:bCs/>
          <w:color w:val="7030A0"/>
          <w:sz w:val="40"/>
          <w:szCs w:val="40"/>
        </w:rPr>
        <w:t>关于扣押与拍卖船舶适用法律若干问题的规定</w:t>
      </w:r>
    </w:p>
    <w:p w:rsidR="000470BA" w:rsidRDefault="000470BA" w:rsidP="0066257E">
      <w:pPr>
        <w:pStyle w:val="ab"/>
        <w:spacing w:line="240" w:lineRule="exact"/>
        <w:ind w:firstLine="480"/>
        <w:rPr>
          <w:rFonts w:ascii="微软雅黑" w:eastAsia="微软雅黑" w:hAnsi="微软雅黑" w:cs="宋体"/>
          <w:sz w:val="24"/>
          <w:szCs w:val="24"/>
        </w:rPr>
      </w:pPr>
    </w:p>
    <w:p w:rsidR="0066257E" w:rsidRDefault="0066257E" w:rsidP="0066257E">
      <w:pPr>
        <w:pStyle w:val="ab"/>
        <w:spacing w:line="24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015-03-01</w:t>
      </w:r>
    </w:p>
    <w:p w:rsidR="0066257E" w:rsidRPr="0066257E" w:rsidRDefault="0066257E" w:rsidP="0066257E">
      <w:pPr>
        <w:pStyle w:val="ab"/>
        <w:spacing w:line="240" w:lineRule="exact"/>
        <w:ind w:firstLine="480"/>
        <w:rPr>
          <w:rFonts w:ascii="微软雅黑" w:eastAsia="微软雅黑" w:hAnsi="微软雅黑" w:cs="宋体"/>
          <w:sz w:val="24"/>
          <w:szCs w:val="24"/>
        </w:rPr>
      </w:pPr>
    </w:p>
    <w:p w:rsidR="000470BA" w:rsidRPr="0066257E" w:rsidRDefault="00377ACB" w:rsidP="0066257E">
      <w:pPr>
        <w:pStyle w:val="af2"/>
        <w:spacing w:line="240" w:lineRule="exact"/>
        <w:rPr>
          <w:rFonts w:ascii="微软雅黑" w:eastAsia="微软雅黑" w:hAnsi="微软雅黑"/>
          <w:sz w:val="24"/>
          <w:szCs w:val="24"/>
        </w:rPr>
      </w:pPr>
      <w:r w:rsidRPr="0066257E">
        <w:rPr>
          <w:rFonts w:ascii="微软雅黑" w:eastAsia="微软雅黑" w:hAnsi="微软雅黑" w:hint="eastAsia"/>
          <w:sz w:val="24"/>
          <w:szCs w:val="24"/>
        </w:rPr>
        <w:t>法释〔2015〕6号</w:t>
      </w:r>
    </w:p>
    <w:p w:rsidR="000470BA" w:rsidRPr="0066257E" w:rsidRDefault="000470BA" w:rsidP="0066257E">
      <w:pPr>
        <w:pStyle w:val="ab"/>
        <w:spacing w:line="320" w:lineRule="exact"/>
        <w:ind w:firstLine="480"/>
        <w:rPr>
          <w:rFonts w:ascii="微软雅黑" w:eastAsia="微软雅黑" w:hAnsi="微软雅黑" w:cs="宋体"/>
          <w:sz w:val="24"/>
          <w:szCs w:val="24"/>
        </w:rPr>
      </w:pPr>
    </w:p>
    <w:p w:rsidR="000470BA" w:rsidRPr="0066257E" w:rsidRDefault="00377ACB" w:rsidP="0066257E">
      <w:pPr>
        <w:pStyle w:val="ab"/>
        <w:spacing w:line="320" w:lineRule="exact"/>
        <w:ind w:firstLine="480"/>
        <w:rPr>
          <w:rStyle w:val="af7"/>
          <w:rFonts w:ascii="微软雅黑" w:eastAsia="微软雅黑" w:hAnsi="微软雅黑"/>
          <w:sz w:val="24"/>
          <w:szCs w:val="24"/>
        </w:rPr>
      </w:pPr>
      <w:r w:rsidRPr="0066257E">
        <w:rPr>
          <w:rFonts w:ascii="微软雅黑" w:eastAsia="微软雅黑" w:hAnsi="微软雅黑" w:hint="eastAsia"/>
          <w:sz w:val="24"/>
          <w:szCs w:val="24"/>
        </w:rPr>
        <w:t>为规范海事诉讼中扣押与拍卖船舶，根据《中华人民共和国民事诉讼法》《中华人民共和国海事诉讼特别程序法》等法律，结合司法实践，制定本规定。</w:t>
      </w:r>
    </w:p>
    <w:p w:rsidR="000470BA" w:rsidRPr="0066257E" w:rsidRDefault="00377ACB" w:rsidP="0066257E">
      <w:pPr>
        <w:pStyle w:val="ab"/>
        <w:spacing w:line="320" w:lineRule="exact"/>
        <w:ind w:firstLine="480"/>
        <w:rPr>
          <w:rFonts w:ascii="微软雅黑" w:eastAsia="微软雅黑" w:hAnsi="微软雅黑"/>
          <w:sz w:val="24"/>
          <w:szCs w:val="24"/>
        </w:rPr>
      </w:pPr>
      <w:r w:rsidRPr="003134FB">
        <w:rPr>
          <w:rStyle w:val="af7"/>
          <w:rFonts w:ascii="微软雅黑" w:eastAsia="微软雅黑" w:hAnsi="微软雅黑" w:hint="eastAsia"/>
          <w:b/>
          <w:bCs/>
          <w:sz w:val="24"/>
          <w:szCs w:val="24"/>
        </w:rPr>
        <w:t>第一条</w:t>
      </w:r>
      <w:r w:rsidRPr="0066257E">
        <w:rPr>
          <w:rFonts w:ascii="微软雅黑" w:eastAsia="微软雅黑" w:hAnsi="微软雅黑" w:hint="eastAsia"/>
          <w:sz w:val="24"/>
          <w:szCs w:val="24"/>
        </w:rPr>
        <w:t xml:space="preserve">　海事请求人申请对船舶采取限制处分或者抵押等保全措施的，海事法院可以依照民事诉讼法的有关规定，裁定准许并通知船舶登记机关协助执行。</w:t>
      </w:r>
    </w:p>
    <w:p w:rsidR="000470BA" w:rsidRPr="0066257E" w:rsidRDefault="00377ACB" w:rsidP="0066257E">
      <w:pPr>
        <w:pStyle w:val="ab"/>
        <w:spacing w:line="320" w:lineRule="exact"/>
        <w:ind w:firstLine="480"/>
        <w:rPr>
          <w:rStyle w:val="af7"/>
          <w:rFonts w:ascii="微软雅黑" w:eastAsia="微软雅黑" w:hAnsi="微软雅黑"/>
          <w:sz w:val="24"/>
          <w:szCs w:val="24"/>
        </w:rPr>
      </w:pPr>
      <w:r w:rsidRPr="0066257E">
        <w:rPr>
          <w:rFonts w:ascii="微软雅黑" w:eastAsia="微软雅黑" w:hAnsi="微软雅黑" w:hint="eastAsia"/>
          <w:sz w:val="24"/>
          <w:szCs w:val="24"/>
        </w:rPr>
        <w:t>前款规定的保全措施不影响其他海事请求人申请扣押船舶。</w:t>
      </w:r>
    </w:p>
    <w:p w:rsidR="000470BA" w:rsidRPr="0066257E" w:rsidRDefault="00377ACB" w:rsidP="0066257E">
      <w:pPr>
        <w:pStyle w:val="ab"/>
        <w:spacing w:line="320" w:lineRule="exact"/>
        <w:ind w:firstLine="480"/>
        <w:rPr>
          <w:rFonts w:ascii="微软雅黑" w:eastAsia="微软雅黑" w:hAnsi="微软雅黑"/>
          <w:sz w:val="24"/>
          <w:szCs w:val="24"/>
        </w:rPr>
      </w:pPr>
      <w:r w:rsidRPr="003134FB">
        <w:rPr>
          <w:rStyle w:val="af7"/>
          <w:rFonts w:ascii="微软雅黑" w:eastAsia="微软雅黑" w:hAnsi="微软雅黑" w:hint="eastAsia"/>
          <w:b/>
          <w:bCs/>
          <w:sz w:val="24"/>
          <w:szCs w:val="24"/>
        </w:rPr>
        <w:t>第二条</w:t>
      </w:r>
      <w:r w:rsidRPr="0066257E">
        <w:rPr>
          <w:rFonts w:ascii="微软雅黑" w:eastAsia="微软雅黑" w:hAnsi="微软雅黑" w:hint="eastAsia"/>
          <w:sz w:val="24"/>
          <w:szCs w:val="24"/>
        </w:rPr>
        <w:t xml:space="preserve">　海事法院应不同海事请求人的申请，可以对本院或其他海事法院已经扣押的船舶采取扣押措施。</w:t>
      </w:r>
    </w:p>
    <w:p w:rsidR="000470BA" w:rsidRPr="0066257E" w:rsidRDefault="00377ACB" w:rsidP="0066257E">
      <w:pPr>
        <w:pStyle w:val="ab"/>
        <w:spacing w:line="320" w:lineRule="exact"/>
        <w:ind w:firstLine="480"/>
        <w:rPr>
          <w:rStyle w:val="af7"/>
          <w:rFonts w:ascii="微软雅黑" w:eastAsia="微软雅黑" w:hAnsi="微软雅黑"/>
          <w:sz w:val="24"/>
          <w:szCs w:val="24"/>
        </w:rPr>
      </w:pPr>
      <w:r w:rsidRPr="0066257E">
        <w:rPr>
          <w:rFonts w:ascii="微软雅黑" w:eastAsia="微软雅黑" w:hAnsi="微软雅黑" w:hint="eastAsia"/>
          <w:sz w:val="24"/>
          <w:szCs w:val="24"/>
        </w:rPr>
        <w:t>先申请扣押船舶的海事请求人未申请拍卖船舶的，后申请扣押船舶的海事请求人可以依据海事诉讼特别程序法第二十九条的规定，向准许其扣押申请的海事法院申请拍卖船舶。</w:t>
      </w:r>
    </w:p>
    <w:p w:rsidR="000470BA" w:rsidRPr="0066257E" w:rsidRDefault="00377ACB" w:rsidP="0066257E">
      <w:pPr>
        <w:pStyle w:val="ab"/>
        <w:spacing w:line="320" w:lineRule="exact"/>
        <w:ind w:firstLine="480"/>
        <w:rPr>
          <w:rStyle w:val="af7"/>
          <w:rFonts w:ascii="微软雅黑" w:eastAsia="微软雅黑" w:hAnsi="微软雅黑"/>
          <w:sz w:val="24"/>
          <w:szCs w:val="24"/>
        </w:rPr>
      </w:pPr>
      <w:r w:rsidRPr="003134FB">
        <w:rPr>
          <w:rStyle w:val="af7"/>
          <w:rFonts w:ascii="微软雅黑" w:eastAsia="微软雅黑" w:hAnsi="微软雅黑" w:hint="eastAsia"/>
          <w:b/>
          <w:bCs/>
          <w:sz w:val="24"/>
          <w:szCs w:val="24"/>
        </w:rPr>
        <w:t>第三条</w:t>
      </w:r>
      <w:r w:rsidRPr="0066257E">
        <w:rPr>
          <w:rFonts w:ascii="微软雅黑" w:eastAsia="微软雅黑" w:hAnsi="微软雅黑" w:hint="eastAsia"/>
          <w:sz w:val="24"/>
          <w:szCs w:val="24"/>
        </w:rPr>
        <w:t xml:space="preserve">　船舶因光船承租人对海事请求负有责任而被扣押的，海事请求人依据海事诉讼特别程序法第二十九条的规定，申请拍卖船舶用于清偿光船承租人经营该船舶产生的相关债务的，海事法院应予准许。</w:t>
      </w:r>
    </w:p>
    <w:p w:rsidR="000470BA" w:rsidRPr="0066257E" w:rsidRDefault="00377ACB" w:rsidP="0066257E">
      <w:pPr>
        <w:pStyle w:val="ab"/>
        <w:spacing w:line="320" w:lineRule="exact"/>
        <w:ind w:firstLine="480"/>
        <w:rPr>
          <w:rStyle w:val="af7"/>
          <w:rFonts w:ascii="微软雅黑" w:eastAsia="微软雅黑" w:hAnsi="微软雅黑"/>
          <w:sz w:val="24"/>
          <w:szCs w:val="24"/>
        </w:rPr>
      </w:pPr>
      <w:r w:rsidRPr="003134FB">
        <w:rPr>
          <w:rStyle w:val="af7"/>
          <w:rFonts w:ascii="微软雅黑" w:eastAsia="微软雅黑" w:hAnsi="微软雅黑" w:hint="eastAsia"/>
          <w:b/>
          <w:bCs/>
          <w:sz w:val="24"/>
          <w:szCs w:val="24"/>
        </w:rPr>
        <w:t>第四条</w:t>
      </w:r>
      <w:r w:rsidRPr="0066257E">
        <w:rPr>
          <w:rFonts w:ascii="微软雅黑" w:eastAsia="微软雅黑" w:hAnsi="微软雅黑" w:hint="eastAsia"/>
          <w:sz w:val="24"/>
          <w:szCs w:val="24"/>
        </w:rPr>
        <w:t xml:space="preserve">　海事请求人申请扣押船舶的，海事法院应当责令其提供担保。但因船员劳务合同、海上及通海水域人身损害赔偿纠纷申请扣押船舶，</w:t>
      </w:r>
      <w:proofErr w:type="gramStart"/>
      <w:r w:rsidRPr="0066257E">
        <w:rPr>
          <w:rFonts w:ascii="微软雅黑" w:eastAsia="微软雅黑" w:hAnsi="微软雅黑" w:hint="eastAsia"/>
          <w:sz w:val="24"/>
          <w:szCs w:val="24"/>
        </w:rPr>
        <w:t>且事实</w:t>
      </w:r>
      <w:proofErr w:type="gramEnd"/>
      <w:r w:rsidRPr="0066257E">
        <w:rPr>
          <w:rFonts w:ascii="微软雅黑" w:eastAsia="微软雅黑" w:hAnsi="微软雅黑" w:hint="eastAsia"/>
          <w:sz w:val="24"/>
          <w:szCs w:val="24"/>
        </w:rPr>
        <w:t>清楚、权利义务关系明确的，可以不要求提供担保。</w:t>
      </w:r>
    </w:p>
    <w:p w:rsidR="000470BA" w:rsidRPr="0066257E" w:rsidRDefault="00377ACB" w:rsidP="0066257E">
      <w:pPr>
        <w:pStyle w:val="ab"/>
        <w:spacing w:line="320" w:lineRule="exact"/>
        <w:ind w:firstLine="480"/>
        <w:rPr>
          <w:rFonts w:ascii="微软雅黑" w:eastAsia="微软雅黑" w:hAnsi="微软雅黑"/>
          <w:sz w:val="24"/>
          <w:szCs w:val="24"/>
        </w:rPr>
      </w:pPr>
      <w:r w:rsidRPr="003134FB">
        <w:rPr>
          <w:rStyle w:val="af7"/>
          <w:rFonts w:ascii="微软雅黑" w:eastAsia="微软雅黑" w:hAnsi="微软雅黑" w:hint="eastAsia"/>
          <w:b/>
          <w:bCs/>
          <w:sz w:val="24"/>
          <w:szCs w:val="24"/>
        </w:rPr>
        <w:t>第五条</w:t>
      </w:r>
      <w:r w:rsidRPr="0066257E">
        <w:rPr>
          <w:rFonts w:ascii="微软雅黑" w:eastAsia="微软雅黑" w:hAnsi="微软雅黑" w:hint="eastAsia"/>
          <w:sz w:val="24"/>
          <w:szCs w:val="24"/>
        </w:rPr>
        <w:t xml:space="preserve">　海事诉讼特别程序法第七十六条第二款规定的海事请求人提供担保的具体数额，应当相当于船舶扣押期间可能产生的各项维持费用与支出、因扣押造成的船期损失和被请求人为使船舶解除扣押而提供担保所支出的费用。</w:t>
      </w:r>
    </w:p>
    <w:p w:rsidR="000470BA" w:rsidRPr="0066257E" w:rsidRDefault="00377ACB" w:rsidP="0066257E">
      <w:pPr>
        <w:pStyle w:val="ab"/>
        <w:spacing w:line="320" w:lineRule="exact"/>
        <w:ind w:firstLine="480"/>
        <w:rPr>
          <w:rStyle w:val="af7"/>
          <w:rFonts w:ascii="微软雅黑" w:eastAsia="微软雅黑" w:hAnsi="微软雅黑"/>
          <w:sz w:val="24"/>
          <w:szCs w:val="24"/>
        </w:rPr>
      </w:pPr>
      <w:r w:rsidRPr="0066257E">
        <w:rPr>
          <w:rFonts w:ascii="微软雅黑" w:eastAsia="微软雅黑" w:hAnsi="微软雅黑" w:hint="eastAsia"/>
          <w:sz w:val="24"/>
          <w:szCs w:val="24"/>
        </w:rPr>
        <w:t>船舶扣押后，海事请求人提供的担保不足以赔偿可能给被请求人造成损失的，海事法院应责令其追加担保。</w:t>
      </w:r>
    </w:p>
    <w:p w:rsidR="000470BA" w:rsidRPr="0066257E" w:rsidRDefault="00377ACB" w:rsidP="0066257E">
      <w:pPr>
        <w:pStyle w:val="ab"/>
        <w:spacing w:line="320" w:lineRule="exact"/>
        <w:ind w:firstLine="480"/>
        <w:rPr>
          <w:rFonts w:ascii="微软雅黑" w:eastAsia="微软雅黑" w:hAnsi="微软雅黑"/>
          <w:sz w:val="24"/>
          <w:szCs w:val="24"/>
        </w:rPr>
      </w:pPr>
      <w:r w:rsidRPr="003134FB">
        <w:rPr>
          <w:rStyle w:val="af7"/>
          <w:rFonts w:ascii="微软雅黑" w:eastAsia="微软雅黑" w:hAnsi="微软雅黑" w:hint="eastAsia"/>
          <w:b/>
          <w:bCs/>
          <w:sz w:val="24"/>
          <w:szCs w:val="24"/>
        </w:rPr>
        <w:t>第六条</w:t>
      </w:r>
      <w:r w:rsidRPr="0066257E">
        <w:rPr>
          <w:rFonts w:ascii="微软雅黑" w:eastAsia="微软雅黑" w:hAnsi="微软雅黑" w:hint="eastAsia"/>
          <w:sz w:val="24"/>
          <w:szCs w:val="24"/>
        </w:rPr>
        <w:t xml:space="preserve">　案件终审后，海事请求人申请返还其所提供担保的，海事法院应将该申请告知被请求人，被请求人在三十日内未提起相关索赔诉讼的，海事法院可以准许海事请求人返还担保的申请。</w:t>
      </w:r>
    </w:p>
    <w:p w:rsidR="000470BA" w:rsidRPr="0066257E" w:rsidRDefault="00377ACB" w:rsidP="0066257E">
      <w:pPr>
        <w:pStyle w:val="ab"/>
        <w:spacing w:line="320" w:lineRule="exact"/>
        <w:ind w:firstLine="480"/>
        <w:rPr>
          <w:rStyle w:val="af7"/>
          <w:rFonts w:ascii="微软雅黑" w:eastAsia="微软雅黑" w:hAnsi="微软雅黑"/>
          <w:sz w:val="24"/>
          <w:szCs w:val="24"/>
        </w:rPr>
      </w:pPr>
      <w:r w:rsidRPr="0066257E">
        <w:rPr>
          <w:rFonts w:ascii="微软雅黑" w:eastAsia="微软雅黑" w:hAnsi="微软雅黑" w:hint="eastAsia"/>
          <w:sz w:val="24"/>
          <w:szCs w:val="24"/>
        </w:rPr>
        <w:t>被请求人同意返还，或生效法律文书认定被请求人负有责任，且赔偿或给付金额与海事请求人要求被请求人提供担保的数额基本相当的，海事法院可以直接准许海事请求人返还担保的申请。</w:t>
      </w:r>
    </w:p>
    <w:p w:rsidR="000470BA" w:rsidRPr="0066257E" w:rsidRDefault="00377ACB" w:rsidP="0066257E">
      <w:pPr>
        <w:pStyle w:val="ab"/>
        <w:spacing w:line="320" w:lineRule="exact"/>
        <w:ind w:firstLine="480"/>
        <w:rPr>
          <w:rFonts w:ascii="微软雅黑" w:eastAsia="微软雅黑" w:hAnsi="微软雅黑"/>
          <w:sz w:val="24"/>
          <w:szCs w:val="24"/>
        </w:rPr>
      </w:pPr>
      <w:r w:rsidRPr="003134FB">
        <w:rPr>
          <w:rStyle w:val="af7"/>
          <w:rFonts w:ascii="微软雅黑" w:eastAsia="微软雅黑" w:hAnsi="微软雅黑" w:hint="eastAsia"/>
          <w:b/>
          <w:bCs/>
          <w:sz w:val="24"/>
          <w:szCs w:val="24"/>
        </w:rPr>
        <w:t>第七条</w:t>
      </w:r>
      <w:r w:rsidRPr="0066257E">
        <w:rPr>
          <w:rFonts w:ascii="微软雅黑" w:eastAsia="微软雅黑" w:hAnsi="微软雅黑" w:hint="eastAsia"/>
          <w:sz w:val="24"/>
          <w:szCs w:val="24"/>
        </w:rPr>
        <w:t xml:space="preserve">　船舶扣押期间由船舶所有人或光船承租人负责管理。</w:t>
      </w:r>
    </w:p>
    <w:p w:rsidR="000470BA" w:rsidRPr="0066257E" w:rsidRDefault="00377ACB" w:rsidP="0066257E">
      <w:pPr>
        <w:pStyle w:val="ab"/>
        <w:spacing w:line="320" w:lineRule="exact"/>
        <w:ind w:firstLine="480"/>
        <w:rPr>
          <w:rStyle w:val="af7"/>
          <w:rFonts w:ascii="微软雅黑" w:eastAsia="微软雅黑" w:hAnsi="微软雅黑"/>
          <w:sz w:val="24"/>
          <w:szCs w:val="24"/>
        </w:rPr>
      </w:pPr>
      <w:r w:rsidRPr="0066257E">
        <w:rPr>
          <w:rFonts w:ascii="微软雅黑" w:eastAsia="微软雅黑" w:hAnsi="微软雅黑" w:hint="eastAsia"/>
          <w:sz w:val="24"/>
          <w:szCs w:val="24"/>
        </w:rPr>
        <w:t>船舶所有人或光船承租人不履行船舶管理职责的，海事法院可委托第三人或者海事请求人代为管理，由此产生的费用由船舶所有人或光船承租人承担，或在拍卖船舶价款中优先拨付。</w:t>
      </w:r>
    </w:p>
    <w:p w:rsidR="000470BA" w:rsidRPr="0066257E" w:rsidRDefault="00377ACB" w:rsidP="0066257E">
      <w:pPr>
        <w:pStyle w:val="ab"/>
        <w:spacing w:line="320" w:lineRule="exact"/>
        <w:ind w:firstLine="480"/>
        <w:rPr>
          <w:rStyle w:val="af7"/>
          <w:rFonts w:ascii="微软雅黑" w:eastAsia="微软雅黑" w:hAnsi="微软雅黑"/>
          <w:sz w:val="24"/>
          <w:szCs w:val="24"/>
        </w:rPr>
      </w:pPr>
      <w:r w:rsidRPr="003134FB">
        <w:rPr>
          <w:rStyle w:val="af7"/>
          <w:rFonts w:ascii="微软雅黑" w:eastAsia="微软雅黑" w:hAnsi="微软雅黑" w:hint="eastAsia"/>
          <w:b/>
          <w:bCs/>
          <w:sz w:val="24"/>
          <w:szCs w:val="24"/>
        </w:rPr>
        <w:t>第八条</w:t>
      </w:r>
      <w:r w:rsidRPr="0066257E">
        <w:rPr>
          <w:rFonts w:ascii="微软雅黑" w:eastAsia="微软雅黑" w:hAnsi="微软雅黑" w:hint="eastAsia"/>
          <w:sz w:val="24"/>
          <w:szCs w:val="24"/>
        </w:rPr>
        <w:t xml:space="preserve">　船舶扣押后，海事请求人依据海事诉讼特别程序法第十九条的规定，向其他有管辖权的海事法院提起诉讼的，可以由扣押船舶的海事法院继续实施保全措施。</w:t>
      </w:r>
    </w:p>
    <w:p w:rsidR="000470BA" w:rsidRPr="0066257E" w:rsidRDefault="00377ACB" w:rsidP="0066257E">
      <w:pPr>
        <w:pStyle w:val="ab"/>
        <w:spacing w:line="320" w:lineRule="exact"/>
        <w:ind w:firstLine="480"/>
        <w:rPr>
          <w:rFonts w:ascii="微软雅黑" w:eastAsia="微软雅黑" w:hAnsi="微软雅黑"/>
          <w:sz w:val="24"/>
          <w:szCs w:val="24"/>
        </w:rPr>
      </w:pPr>
      <w:r w:rsidRPr="003134FB">
        <w:rPr>
          <w:rStyle w:val="af7"/>
          <w:rFonts w:ascii="微软雅黑" w:eastAsia="微软雅黑" w:hAnsi="微软雅黑" w:hint="eastAsia"/>
          <w:b/>
          <w:bCs/>
          <w:sz w:val="24"/>
          <w:szCs w:val="24"/>
        </w:rPr>
        <w:t>第九条</w:t>
      </w:r>
      <w:r w:rsidRPr="0066257E">
        <w:rPr>
          <w:rFonts w:ascii="微软雅黑" w:eastAsia="微软雅黑" w:hAnsi="微软雅黑" w:hint="eastAsia"/>
          <w:sz w:val="24"/>
          <w:szCs w:val="24"/>
        </w:rPr>
        <w:t xml:space="preserve">　扣押船舶裁定执行前，海事请求人撤回扣押船舶申请的，海事法院应当裁定予以准许，并终结扣押船舶裁定的执行。</w:t>
      </w:r>
    </w:p>
    <w:p w:rsidR="000470BA" w:rsidRPr="0066257E" w:rsidRDefault="00377ACB" w:rsidP="0066257E">
      <w:pPr>
        <w:pStyle w:val="ab"/>
        <w:spacing w:line="320" w:lineRule="exact"/>
        <w:ind w:firstLine="480"/>
        <w:rPr>
          <w:rStyle w:val="af7"/>
          <w:rFonts w:ascii="微软雅黑" w:eastAsia="微软雅黑" w:hAnsi="微软雅黑"/>
          <w:sz w:val="24"/>
          <w:szCs w:val="24"/>
        </w:rPr>
      </w:pPr>
      <w:r w:rsidRPr="0066257E">
        <w:rPr>
          <w:rFonts w:ascii="微软雅黑" w:eastAsia="微软雅黑" w:hAnsi="微软雅黑" w:hint="eastAsia"/>
          <w:sz w:val="24"/>
          <w:szCs w:val="24"/>
        </w:rPr>
        <w:t>扣押船舶裁定</w:t>
      </w:r>
      <w:proofErr w:type="gramStart"/>
      <w:r w:rsidRPr="0066257E">
        <w:rPr>
          <w:rFonts w:ascii="微软雅黑" w:eastAsia="微软雅黑" w:hAnsi="微软雅黑" w:hint="eastAsia"/>
          <w:sz w:val="24"/>
          <w:szCs w:val="24"/>
        </w:rPr>
        <w:t>作出</w:t>
      </w:r>
      <w:proofErr w:type="gramEnd"/>
      <w:r w:rsidRPr="0066257E">
        <w:rPr>
          <w:rFonts w:ascii="微软雅黑" w:eastAsia="微软雅黑" w:hAnsi="微软雅黑" w:hint="eastAsia"/>
          <w:sz w:val="24"/>
          <w:szCs w:val="24"/>
        </w:rPr>
        <w:t>后因客观原因无法执行的，海事法院应当裁定终结执行。</w:t>
      </w:r>
    </w:p>
    <w:p w:rsidR="000470BA" w:rsidRPr="0066257E" w:rsidRDefault="00377ACB" w:rsidP="0066257E">
      <w:pPr>
        <w:pStyle w:val="ab"/>
        <w:spacing w:line="320" w:lineRule="exact"/>
        <w:ind w:firstLine="480"/>
        <w:rPr>
          <w:rStyle w:val="af7"/>
          <w:rFonts w:ascii="微软雅黑" w:eastAsia="微软雅黑" w:hAnsi="微软雅黑"/>
          <w:sz w:val="24"/>
          <w:szCs w:val="24"/>
        </w:rPr>
      </w:pPr>
      <w:r w:rsidRPr="003134FB">
        <w:rPr>
          <w:rStyle w:val="af7"/>
          <w:rFonts w:ascii="微软雅黑" w:eastAsia="微软雅黑" w:hAnsi="微软雅黑" w:hint="eastAsia"/>
          <w:b/>
          <w:bCs/>
          <w:sz w:val="24"/>
          <w:szCs w:val="24"/>
        </w:rPr>
        <w:lastRenderedPageBreak/>
        <w:t>第十条</w:t>
      </w:r>
      <w:r w:rsidRPr="0066257E">
        <w:rPr>
          <w:rFonts w:ascii="微软雅黑" w:eastAsia="微软雅黑" w:hAnsi="微软雅黑" w:hint="eastAsia"/>
          <w:sz w:val="24"/>
          <w:szCs w:val="24"/>
        </w:rPr>
        <w:t xml:space="preserve">　船舶拍卖未能成交，需要再次拍卖的，适用拍卖法第四十五条关于拍卖日七日前发布拍卖公告的规定。</w:t>
      </w:r>
    </w:p>
    <w:p w:rsidR="000470BA" w:rsidRPr="0066257E" w:rsidRDefault="00377ACB" w:rsidP="0066257E">
      <w:pPr>
        <w:pStyle w:val="ab"/>
        <w:spacing w:line="320" w:lineRule="exact"/>
        <w:ind w:firstLine="480"/>
        <w:rPr>
          <w:rStyle w:val="af7"/>
          <w:rFonts w:ascii="微软雅黑" w:eastAsia="微软雅黑" w:hAnsi="微软雅黑"/>
          <w:sz w:val="24"/>
          <w:szCs w:val="24"/>
        </w:rPr>
      </w:pPr>
      <w:r w:rsidRPr="003134FB">
        <w:rPr>
          <w:rStyle w:val="af7"/>
          <w:rFonts w:ascii="微软雅黑" w:eastAsia="微软雅黑" w:hAnsi="微软雅黑" w:hint="eastAsia"/>
          <w:b/>
          <w:bCs/>
          <w:sz w:val="24"/>
          <w:szCs w:val="24"/>
        </w:rPr>
        <w:t>第十一条</w:t>
      </w:r>
      <w:r w:rsidRPr="0066257E">
        <w:rPr>
          <w:rFonts w:ascii="微软雅黑" w:eastAsia="微软雅黑" w:hAnsi="微软雅黑" w:hint="eastAsia"/>
          <w:sz w:val="24"/>
          <w:szCs w:val="24"/>
        </w:rPr>
        <w:t xml:space="preserve">　拍卖船舶由拍卖船舶委员会实施，海事法院</w:t>
      </w:r>
      <w:proofErr w:type="gramStart"/>
      <w:r w:rsidRPr="0066257E">
        <w:rPr>
          <w:rFonts w:ascii="微软雅黑" w:eastAsia="微软雅黑" w:hAnsi="微软雅黑" w:hint="eastAsia"/>
          <w:sz w:val="24"/>
          <w:szCs w:val="24"/>
        </w:rPr>
        <w:t>不</w:t>
      </w:r>
      <w:proofErr w:type="gramEnd"/>
      <w:r w:rsidRPr="0066257E">
        <w:rPr>
          <w:rFonts w:ascii="微软雅黑" w:eastAsia="微软雅黑" w:hAnsi="微软雅黑" w:hint="eastAsia"/>
          <w:sz w:val="24"/>
          <w:szCs w:val="24"/>
        </w:rPr>
        <w:t>另行委托拍卖机构进行拍卖。</w:t>
      </w:r>
    </w:p>
    <w:p w:rsidR="000470BA" w:rsidRPr="0066257E" w:rsidRDefault="00377ACB" w:rsidP="0066257E">
      <w:pPr>
        <w:pStyle w:val="ab"/>
        <w:spacing w:line="320" w:lineRule="exact"/>
        <w:ind w:firstLine="480"/>
        <w:rPr>
          <w:rFonts w:ascii="微软雅黑" w:eastAsia="微软雅黑" w:hAnsi="微软雅黑"/>
          <w:sz w:val="24"/>
          <w:szCs w:val="24"/>
        </w:rPr>
      </w:pPr>
      <w:r w:rsidRPr="003134FB">
        <w:rPr>
          <w:rStyle w:val="af7"/>
          <w:rFonts w:ascii="微软雅黑" w:eastAsia="微软雅黑" w:hAnsi="微软雅黑" w:hint="eastAsia"/>
          <w:b/>
          <w:bCs/>
          <w:sz w:val="24"/>
          <w:szCs w:val="24"/>
        </w:rPr>
        <w:t>第十二条</w:t>
      </w:r>
      <w:r w:rsidRPr="0066257E">
        <w:rPr>
          <w:rFonts w:ascii="微软雅黑" w:eastAsia="微软雅黑" w:hAnsi="微软雅黑" w:hint="eastAsia"/>
          <w:sz w:val="24"/>
          <w:szCs w:val="24"/>
        </w:rPr>
        <w:t xml:space="preserve">　海事法院拍卖船舶应当依据评估价确定保留价。保留价不得公开。</w:t>
      </w:r>
    </w:p>
    <w:p w:rsidR="000470BA" w:rsidRPr="0066257E" w:rsidRDefault="00377ACB" w:rsidP="0066257E">
      <w:pPr>
        <w:pStyle w:val="ab"/>
        <w:spacing w:line="320" w:lineRule="exact"/>
        <w:ind w:firstLine="480"/>
        <w:rPr>
          <w:rStyle w:val="af7"/>
          <w:rFonts w:ascii="微软雅黑" w:eastAsia="微软雅黑" w:hAnsi="微软雅黑"/>
          <w:sz w:val="24"/>
          <w:szCs w:val="24"/>
        </w:rPr>
      </w:pPr>
      <w:r w:rsidRPr="0066257E">
        <w:rPr>
          <w:rFonts w:ascii="微软雅黑" w:eastAsia="微软雅黑" w:hAnsi="微软雅黑" w:hint="eastAsia"/>
          <w:sz w:val="24"/>
          <w:szCs w:val="24"/>
        </w:rPr>
        <w:t>第一次拍卖时，保留价不得低于评估价的百分之八十；因流</w:t>
      </w:r>
      <w:proofErr w:type="gramStart"/>
      <w:r w:rsidRPr="0066257E">
        <w:rPr>
          <w:rFonts w:ascii="微软雅黑" w:eastAsia="微软雅黑" w:hAnsi="微软雅黑" w:hint="eastAsia"/>
          <w:sz w:val="24"/>
          <w:szCs w:val="24"/>
        </w:rPr>
        <w:t>拍需要</w:t>
      </w:r>
      <w:proofErr w:type="gramEnd"/>
      <w:r w:rsidRPr="0066257E">
        <w:rPr>
          <w:rFonts w:ascii="微软雅黑" w:eastAsia="微软雅黑" w:hAnsi="微软雅黑" w:hint="eastAsia"/>
          <w:sz w:val="24"/>
          <w:szCs w:val="24"/>
        </w:rPr>
        <w:t>再行拍卖的，可以酌情降低保留价，但降低的数额不得超过前次保留价的百分之二十。</w:t>
      </w:r>
    </w:p>
    <w:p w:rsidR="000470BA" w:rsidRPr="0066257E" w:rsidRDefault="00377ACB" w:rsidP="0066257E">
      <w:pPr>
        <w:pStyle w:val="ab"/>
        <w:spacing w:line="320" w:lineRule="exact"/>
        <w:ind w:firstLine="480"/>
        <w:rPr>
          <w:rStyle w:val="af7"/>
          <w:rFonts w:ascii="微软雅黑" w:eastAsia="微软雅黑" w:hAnsi="微软雅黑"/>
          <w:sz w:val="24"/>
          <w:szCs w:val="24"/>
        </w:rPr>
      </w:pPr>
      <w:r w:rsidRPr="003134FB">
        <w:rPr>
          <w:rStyle w:val="af7"/>
          <w:rFonts w:ascii="微软雅黑" w:eastAsia="微软雅黑" w:hAnsi="微软雅黑" w:hint="eastAsia"/>
          <w:b/>
          <w:bCs/>
          <w:sz w:val="24"/>
          <w:szCs w:val="24"/>
        </w:rPr>
        <w:t>第十三条</w:t>
      </w:r>
      <w:r w:rsidRPr="0066257E">
        <w:rPr>
          <w:rFonts w:ascii="微软雅黑" w:eastAsia="微软雅黑" w:hAnsi="微软雅黑" w:hint="eastAsia"/>
          <w:sz w:val="24"/>
          <w:szCs w:val="24"/>
        </w:rPr>
        <w:t xml:space="preserve">　对经过两次拍卖仍然流拍的船舶，可以进行变卖。变卖价格不得低于评估价的百分之五十。</w:t>
      </w:r>
    </w:p>
    <w:p w:rsidR="000470BA" w:rsidRPr="0066257E" w:rsidRDefault="00377ACB" w:rsidP="0066257E">
      <w:pPr>
        <w:pStyle w:val="ab"/>
        <w:spacing w:line="320" w:lineRule="exact"/>
        <w:ind w:firstLine="480"/>
        <w:rPr>
          <w:rStyle w:val="af7"/>
          <w:rFonts w:ascii="微软雅黑" w:eastAsia="微软雅黑" w:hAnsi="微软雅黑"/>
          <w:sz w:val="24"/>
          <w:szCs w:val="24"/>
        </w:rPr>
      </w:pPr>
      <w:r w:rsidRPr="003134FB">
        <w:rPr>
          <w:rStyle w:val="af7"/>
          <w:rFonts w:ascii="微软雅黑" w:eastAsia="微软雅黑" w:hAnsi="微软雅黑" w:hint="eastAsia"/>
          <w:b/>
          <w:bCs/>
          <w:sz w:val="24"/>
          <w:szCs w:val="24"/>
        </w:rPr>
        <w:t>第十四条</w:t>
      </w:r>
      <w:r w:rsidRPr="0066257E">
        <w:rPr>
          <w:rFonts w:ascii="微软雅黑" w:eastAsia="微软雅黑" w:hAnsi="微软雅黑" w:hint="eastAsia"/>
          <w:sz w:val="24"/>
          <w:szCs w:val="24"/>
        </w:rPr>
        <w:t xml:space="preserve">　依照本规定第十三条变卖仍未成交的，经已受理登记债权三分之二以上份额的债权人同意，可以低于评估价的百分之五十进行变卖处理。仍未成交的，海事法院可以解除船舶扣押。</w:t>
      </w:r>
    </w:p>
    <w:p w:rsidR="000470BA" w:rsidRPr="0066257E" w:rsidRDefault="00377ACB" w:rsidP="0066257E">
      <w:pPr>
        <w:pStyle w:val="ab"/>
        <w:spacing w:line="320" w:lineRule="exact"/>
        <w:ind w:firstLine="480"/>
        <w:rPr>
          <w:rStyle w:val="af7"/>
          <w:rFonts w:ascii="微软雅黑" w:eastAsia="微软雅黑" w:hAnsi="微软雅黑"/>
          <w:sz w:val="24"/>
          <w:szCs w:val="24"/>
        </w:rPr>
      </w:pPr>
      <w:r w:rsidRPr="003134FB">
        <w:rPr>
          <w:rStyle w:val="af7"/>
          <w:rFonts w:ascii="微软雅黑" w:eastAsia="微软雅黑" w:hAnsi="微软雅黑" w:hint="eastAsia"/>
          <w:b/>
          <w:bCs/>
          <w:sz w:val="24"/>
          <w:szCs w:val="24"/>
        </w:rPr>
        <w:t>第十五条</w:t>
      </w:r>
      <w:r w:rsidRPr="0066257E">
        <w:rPr>
          <w:rFonts w:ascii="微软雅黑" w:eastAsia="微软雅黑" w:hAnsi="微软雅黑" w:hint="eastAsia"/>
          <w:sz w:val="24"/>
          <w:szCs w:val="24"/>
        </w:rPr>
        <w:t xml:space="preserve">　船舶经海事法院拍卖、变卖后，对该船舶已采取的其他保全措施效力消灭。</w:t>
      </w:r>
    </w:p>
    <w:p w:rsidR="000470BA" w:rsidRPr="0066257E" w:rsidRDefault="00377ACB" w:rsidP="0066257E">
      <w:pPr>
        <w:pStyle w:val="ab"/>
        <w:spacing w:line="320" w:lineRule="exact"/>
        <w:ind w:firstLine="480"/>
        <w:rPr>
          <w:rFonts w:ascii="微软雅黑" w:eastAsia="微软雅黑" w:hAnsi="微软雅黑"/>
          <w:sz w:val="24"/>
          <w:szCs w:val="24"/>
        </w:rPr>
      </w:pPr>
      <w:r w:rsidRPr="003134FB">
        <w:rPr>
          <w:rStyle w:val="af7"/>
          <w:rFonts w:ascii="微软雅黑" w:eastAsia="微软雅黑" w:hAnsi="微软雅黑" w:hint="eastAsia"/>
          <w:b/>
          <w:bCs/>
          <w:sz w:val="24"/>
          <w:szCs w:val="24"/>
        </w:rPr>
        <w:t>第十六条</w:t>
      </w:r>
      <w:r w:rsidRPr="0066257E">
        <w:rPr>
          <w:rFonts w:ascii="微软雅黑" w:eastAsia="微软雅黑" w:hAnsi="微软雅黑" w:hint="eastAsia"/>
          <w:sz w:val="24"/>
          <w:szCs w:val="24"/>
        </w:rPr>
        <w:t xml:space="preserve">　海事诉讼特别程序法第一百一十一条规定的申请债权登记期间的届满之日，为拍卖船舶公告最后一次发布之日起第六十日。</w:t>
      </w:r>
    </w:p>
    <w:p w:rsidR="000470BA" w:rsidRPr="0066257E" w:rsidRDefault="00377ACB" w:rsidP="0066257E">
      <w:pPr>
        <w:pStyle w:val="ab"/>
        <w:spacing w:line="320" w:lineRule="exact"/>
        <w:ind w:firstLine="480"/>
        <w:rPr>
          <w:rStyle w:val="af7"/>
          <w:rFonts w:ascii="微软雅黑" w:eastAsia="微软雅黑" w:hAnsi="微软雅黑"/>
          <w:sz w:val="24"/>
          <w:szCs w:val="24"/>
        </w:rPr>
      </w:pPr>
      <w:r w:rsidRPr="0066257E">
        <w:rPr>
          <w:rFonts w:ascii="微软雅黑" w:eastAsia="微软雅黑" w:hAnsi="微软雅黑" w:hint="eastAsia"/>
          <w:sz w:val="24"/>
          <w:szCs w:val="24"/>
        </w:rPr>
        <w:t>前款所指公告为第一次拍卖时的拍卖船舶公告。</w:t>
      </w:r>
    </w:p>
    <w:p w:rsidR="000470BA" w:rsidRPr="0066257E" w:rsidRDefault="00377ACB" w:rsidP="0066257E">
      <w:pPr>
        <w:pStyle w:val="ab"/>
        <w:spacing w:line="320" w:lineRule="exact"/>
        <w:ind w:firstLine="480"/>
        <w:rPr>
          <w:rStyle w:val="af7"/>
          <w:rFonts w:ascii="微软雅黑" w:eastAsia="微软雅黑" w:hAnsi="微软雅黑"/>
          <w:sz w:val="24"/>
          <w:szCs w:val="24"/>
        </w:rPr>
      </w:pPr>
      <w:r w:rsidRPr="003134FB">
        <w:rPr>
          <w:rStyle w:val="af7"/>
          <w:rFonts w:ascii="微软雅黑" w:eastAsia="微软雅黑" w:hAnsi="微软雅黑" w:hint="eastAsia"/>
          <w:b/>
          <w:bCs/>
          <w:sz w:val="24"/>
          <w:szCs w:val="24"/>
        </w:rPr>
        <w:t>第十七条</w:t>
      </w:r>
      <w:r w:rsidRPr="0066257E">
        <w:rPr>
          <w:rFonts w:ascii="微软雅黑" w:eastAsia="微软雅黑" w:hAnsi="微软雅黑" w:hint="eastAsia"/>
          <w:sz w:val="24"/>
          <w:szCs w:val="24"/>
        </w:rPr>
        <w:t xml:space="preserve">　海事法院受理债权登记申请后，应当在船舶被拍卖、变卖成交后，依照海事诉讼特别程序法第一百一十四条的规定</w:t>
      </w:r>
      <w:proofErr w:type="gramStart"/>
      <w:r w:rsidRPr="0066257E">
        <w:rPr>
          <w:rFonts w:ascii="微软雅黑" w:eastAsia="微软雅黑" w:hAnsi="微软雅黑" w:hint="eastAsia"/>
          <w:sz w:val="24"/>
          <w:szCs w:val="24"/>
        </w:rPr>
        <w:t>作出</w:t>
      </w:r>
      <w:proofErr w:type="gramEnd"/>
      <w:r w:rsidRPr="0066257E">
        <w:rPr>
          <w:rFonts w:ascii="微软雅黑" w:eastAsia="微软雅黑" w:hAnsi="微软雅黑" w:hint="eastAsia"/>
          <w:sz w:val="24"/>
          <w:szCs w:val="24"/>
        </w:rPr>
        <w:t>是否准予的裁定。</w:t>
      </w:r>
    </w:p>
    <w:p w:rsidR="000470BA" w:rsidRPr="0066257E" w:rsidRDefault="00377ACB" w:rsidP="0066257E">
      <w:pPr>
        <w:pStyle w:val="ab"/>
        <w:spacing w:line="320" w:lineRule="exact"/>
        <w:ind w:firstLine="480"/>
        <w:rPr>
          <w:rStyle w:val="af7"/>
          <w:rFonts w:ascii="微软雅黑" w:eastAsia="微软雅黑" w:hAnsi="微软雅黑"/>
          <w:sz w:val="24"/>
          <w:szCs w:val="24"/>
        </w:rPr>
      </w:pPr>
      <w:r w:rsidRPr="003134FB">
        <w:rPr>
          <w:rStyle w:val="af7"/>
          <w:rFonts w:ascii="微软雅黑" w:eastAsia="微软雅黑" w:hAnsi="微软雅黑" w:hint="eastAsia"/>
          <w:b/>
          <w:bCs/>
          <w:sz w:val="24"/>
          <w:szCs w:val="24"/>
        </w:rPr>
        <w:t>第十八条</w:t>
      </w:r>
      <w:r w:rsidRPr="0066257E">
        <w:rPr>
          <w:rFonts w:ascii="微软雅黑" w:eastAsia="微软雅黑" w:hAnsi="微软雅黑" w:hint="eastAsia"/>
          <w:sz w:val="24"/>
          <w:szCs w:val="24"/>
        </w:rPr>
        <w:t xml:space="preserve">　申请拍卖船舶的海事请求人未经债权登记，直接要求参与拍卖船舶价款分配的，海事法院应予准许。</w:t>
      </w:r>
    </w:p>
    <w:p w:rsidR="000470BA" w:rsidRPr="0066257E" w:rsidRDefault="00377ACB" w:rsidP="0066257E">
      <w:pPr>
        <w:pStyle w:val="ab"/>
        <w:spacing w:line="320" w:lineRule="exact"/>
        <w:ind w:firstLine="480"/>
        <w:rPr>
          <w:rStyle w:val="af7"/>
          <w:rFonts w:ascii="微软雅黑" w:eastAsia="微软雅黑" w:hAnsi="微软雅黑"/>
          <w:sz w:val="24"/>
          <w:szCs w:val="24"/>
        </w:rPr>
      </w:pPr>
      <w:r w:rsidRPr="003134FB">
        <w:rPr>
          <w:rStyle w:val="af7"/>
          <w:rFonts w:ascii="微软雅黑" w:eastAsia="微软雅黑" w:hAnsi="微软雅黑" w:hint="eastAsia"/>
          <w:b/>
          <w:bCs/>
          <w:sz w:val="24"/>
          <w:szCs w:val="24"/>
        </w:rPr>
        <w:t>第十九条</w:t>
      </w:r>
      <w:r w:rsidRPr="0066257E">
        <w:rPr>
          <w:rFonts w:ascii="微软雅黑" w:eastAsia="微软雅黑" w:hAnsi="微软雅黑" w:hint="eastAsia"/>
          <w:sz w:val="24"/>
          <w:szCs w:val="24"/>
        </w:rPr>
        <w:t xml:space="preserve">　海事法院裁定终止拍卖船舶的，应当同时裁定终结债权登记受偿程序，当事人已经缴纳的债权登记申请</w:t>
      </w:r>
      <w:proofErr w:type="gramStart"/>
      <w:r w:rsidRPr="0066257E">
        <w:rPr>
          <w:rFonts w:ascii="微软雅黑" w:eastAsia="微软雅黑" w:hAnsi="微软雅黑" w:hint="eastAsia"/>
          <w:sz w:val="24"/>
          <w:szCs w:val="24"/>
        </w:rPr>
        <w:t>费予以</w:t>
      </w:r>
      <w:proofErr w:type="gramEnd"/>
      <w:r w:rsidRPr="0066257E">
        <w:rPr>
          <w:rFonts w:ascii="微软雅黑" w:eastAsia="微软雅黑" w:hAnsi="微软雅黑" w:hint="eastAsia"/>
          <w:sz w:val="24"/>
          <w:szCs w:val="24"/>
        </w:rPr>
        <w:t>退还。</w:t>
      </w:r>
    </w:p>
    <w:p w:rsidR="000470BA" w:rsidRPr="0066257E" w:rsidRDefault="00377ACB" w:rsidP="0066257E">
      <w:pPr>
        <w:pStyle w:val="ab"/>
        <w:spacing w:line="320" w:lineRule="exact"/>
        <w:ind w:firstLine="480"/>
        <w:rPr>
          <w:rStyle w:val="af7"/>
          <w:rFonts w:ascii="微软雅黑" w:eastAsia="微软雅黑" w:hAnsi="微软雅黑"/>
          <w:sz w:val="24"/>
          <w:szCs w:val="24"/>
        </w:rPr>
      </w:pPr>
      <w:r w:rsidRPr="003134FB">
        <w:rPr>
          <w:rStyle w:val="af7"/>
          <w:rFonts w:ascii="微软雅黑" w:eastAsia="微软雅黑" w:hAnsi="微软雅黑" w:hint="eastAsia"/>
          <w:b/>
          <w:bCs/>
          <w:sz w:val="24"/>
          <w:szCs w:val="24"/>
        </w:rPr>
        <w:t>第二十条</w:t>
      </w:r>
      <w:r w:rsidRPr="0066257E">
        <w:rPr>
          <w:rFonts w:ascii="微软雅黑" w:eastAsia="微软雅黑" w:hAnsi="微软雅黑" w:hint="eastAsia"/>
          <w:sz w:val="24"/>
          <w:szCs w:val="24"/>
        </w:rPr>
        <w:t xml:space="preserve">　当事人在债权登记前已经就有关债权提起诉讼的，不适用海事诉讼特别程序法第一百一十六条第二款的规定，当事人对海事法院</w:t>
      </w:r>
      <w:proofErr w:type="gramStart"/>
      <w:r w:rsidRPr="0066257E">
        <w:rPr>
          <w:rFonts w:ascii="微软雅黑" w:eastAsia="微软雅黑" w:hAnsi="微软雅黑" w:hint="eastAsia"/>
          <w:sz w:val="24"/>
          <w:szCs w:val="24"/>
        </w:rPr>
        <w:t>作出</w:t>
      </w:r>
      <w:proofErr w:type="gramEnd"/>
      <w:r w:rsidRPr="0066257E">
        <w:rPr>
          <w:rFonts w:ascii="微软雅黑" w:eastAsia="微软雅黑" w:hAnsi="微软雅黑" w:hint="eastAsia"/>
          <w:sz w:val="24"/>
          <w:szCs w:val="24"/>
        </w:rPr>
        <w:t>的判决、裁定可以依法提起上诉。</w:t>
      </w:r>
    </w:p>
    <w:p w:rsidR="000470BA" w:rsidRPr="0066257E" w:rsidRDefault="00377ACB" w:rsidP="0066257E">
      <w:pPr>
        <w:pStyle w:val="ab"/>
        <w:spacing w:line="320" w:lineRule="exact"/>
        <w:ind w:firstLine="480"/>
        <w:rPr>
          <w:rStyle w:val="af7"/>
          <w:rFonts w:ascii="微软雅黑" w:eastAsia="微软雅黑" w:hAnsi="微软雅黑"/>
          <w:sz w:val="24"/>
          <w:szCs w:val="24"/>
        </w:rPr>
      </w:pPr>
      <w:r w:rsidRPr="003134FB">
        <w:rPr>
          <w:rStyle w:val="af7"/>
          <w:rFonts w:ascii="微软雅黑" w:eastAsia="微软雅黑" w:hAnsi="微软雅黑" w:hint="eastAsia"/>
          <w:b/>
          <w:bCs/>
          <w:sz w:val="24"/>
          <w:szCs w:val="24"/>
        </w:rPr>
        <w:t>第二十一条</w:t>
      </w:r>
      <w:r w:rsidRPr="0066257E">
        <w:rPr>
          <w:rFonts w:ascii="微软雅黑" w:eastAsia="微软雅黑" w:hAnsi="微软雅黑" w:hint="eastAsia"/>
          <w:sz w:val="24"/>
          <w:szCs w:val="24"/>
        </w:rPr>
        <w:t xml:space="preserve">　债权人依照海事诉讼特别程序法第一百一十六条第一款的规定提起确权诉讼后，需要判定碰撞船舶过失程度比例的，当事人对海事法院</w:t>
      </w:r>
      <w:proofErr w:type="gramStart"/>
      <w:r w:rsidRPr="0066257E">
        <w:rPr>
          <w:rFonts w:ascii="微软雅黑" w:eastAsia="微软雅黑" w:hAnsi="微软雅黑" w:hint="eastAsia"/>
          <w:sz w:val="24"/>
          <w:szCs w:val="24"/>
        </w:rPr>
        <w:t>作出</w:t>
      </w:r>
      <w:proofErr w:type="gramEnd"/>
      <w:r w:rsidRPr="0066257E">
        <w:rPr>
          <w:rFonts w:ascii="微软雅黑" w:eastAsia="微软雅黑" w:hAnsi="微软雅黑" w:hint="eastAsia"/>
          <w:sz w:val="24"/>
          <w:szCs w:val="24"/>
        </w:rPr>
        <w:t>的判决、裁定可以依法提起上诉。</w:t>
      </w:r>
    </w:p>
    <w:p w:rsidR="000470BA" w:rsidRPr="0066257E" w:rsidRDefault="00377ACB" w:rsidP="0066257E">
      <w:pPr>
        <w:pStyle w:val="ab"/>
        <w:spacing w:line="320" w:lineRule="exact"/>
        <w:ind w:firstLine="480"/>
        <w:rPr>
          <w:rFonts w:ascii="微软雅黑" w:eastAsia="微软雅黑" w:hAnsi="微软雅黑"/>
          <w:sz w:val="24"/>
          <w:szCs w:val="24"/>
        </w:rPr>
      </w:pPr>
      <w:r w:rsidRPr="003134FB">
        <w:rPr>
          <w:rStyle w:val="af7"/>
          <w:rFonts w:ascii="微软雅黑" w:eastAsia="微软雅黑" w:hAnsi="微软雅黑" w:hint="eastAsia"/>
          <w:b/>
          <w:bCs/>
          <w:sz w:val="24"/>
          <w:szCs w:val="24"/>
        </w:rPr>
        <w:t>第二十二条</w:t>
      </w:r>
      <w:r w:rsidRPr="0066257E">
        <w:rPr>
          <w:rFonts w:ascii="微软雅黑" w:eastAsia="微软雅黑" w:hAnsi="微软雅黑" w:hint="eastAsia"/>
          <w:sz w:val="24"/>
          <w:szCs w:val="24"/>
        </w:rPr>
        <w:t xml:space="preserve">　海事法院拍卖、变卖船舶所得价款及其利息，先行拨付海事诉讼特别程序法第一百一十九条第二款规定的费用后，依法按照下列顺序进行分配：</w:t>
      </w:r>
    </w:p>
    <w:p w:rsidR="000470BA" w:rsidRPr="0066257E" w:rsidRDefault="00377ACB" w:rsidP="0066257E">
      <w:pPr>
        <w:pStyle w:val="ab"/>
        <w:spacing w:line="320" w:lineRule="exact"/>
        <w:ind w:firstLine="480"/>
        <w:rPr>
          <w:rFonts w:ascii="微软雅黑" w:eastAsia="微软雅黑" w:hAnsi="微软雅黑"/>
          <w:sz w:val="24"/>
          <w:szCs w:val="24"/>
        </w:rPr>
      </w:pPr>
      <w:r w:rsidRPr="0066257E">
        <w:rPr>
          <w:rFonts w:ascii="微软雅黑" w:eastAsia="微软雅黑" w:hAnsi="微软雅黑" w:hint="eastAsia"/>
          <w:sz w:val="24"/>
          <w:szCs w:val="24"/>
        </w:rPr>
        <w:t>（一）具有船舶优先权的海事请求；</w:t>
      </w:r>
    </w:p>
    <w:p w:rsidR="000470BA" w:rsidRPr="0066257E" w:rsidRDefault="00377ACB" w:rsidP="0066257E">
      <w:pPr>
        <w:pStyle w:val="ab"/>
        <w:spacing w:line="320" w:lineRule="exact"/>
        <w:ind w:firstLine="480"/>
        <w:rPr>
          <w:rFonts w:ascii="微软雅黑" w:eastAsia="微软雅黑" w:hAnsi="微软雅黑"/>
          <w:sz w:val="24"/>
          <w:szCs w:val="24"/>
        </w:rPr>
      </w:pPr>
      <w:r w:rsidRPr="0066257E">
        <w:rPr>
          <w:rFonts w:ascii="微软雅黑" w:eastAsia="微软雅黑" w:hAnsi="微软雅黑" w:hint="eastAsia"/>
          <w:sz w:val="24"/>
          <w:szCs w:val="24"/>
        </w:rPr>
        <w:t>（二）由船舶留置权担保的海事请求；</w:t>
      </w:r>
    </w:p>
    <w:p w:rsidR="000470BA" w:rsidRPr="0066257E" w:rsidRDefault="00377ACB" w:rsidP="0066257E">
      <w:pPr>
        <w:pStyle w:val="ab"/>
        <w:spacing w:line="320" w:lineRule="exact"/>
        <w:ind w:firstLine="480"/>
        <w:rPr>
          <w:rFonts w:ascii="微软雅黑" w:eastAsia="微软雅黑" w:hAnsi="微软雅黑"/>
          <w:sz w:val="24"/>
          <w:szCs w:val="24"/>
        </w:rPr>
      </w:pPr>
      <w:r w:rsidRPr="0066257E">
        <w:rPr>
          <w:rFonts w:ascii="微软雅黑" w:eastAsia="微软雅黑" w:hAnsi="微软雅黑" w:hint="eastAsia"/>
          <w:sz w:val="24"/>
          <w:szCs w:val="24"/>
        </w:rPr>
        <w:t>（三）由船舶抵押权担保的海事请求；</w:t>
      </w:r>
    </w:p>
    <w:p w:rsidR="000470BA" w:rsidRPr="0066257E" w:rsidRDefault="00377ACB" w:rsidP="0066257E">
      <w:pPr>
        <w:pStyle w:val="ab"/>
        <w:spacing w:line="320" w:lineRule="exact"/>
        <w:ind w:firstLine="480"/>
        <w:rPr>
          <w:rFonts w:ascii="微软雅黑" w:eastAsia="微软雅黑" w:hAnsi="微软雅黑"/>
          <w:sz w:val="24"/>
          <w:szCs w:val="24"/>
        </w:rPr>
      </w:pPr>
      <w:r w:rsidRPr="0066257E">
        <w:rPr>
          <w:rFonts w:ascii="微软雅黑" w:eastAsia="微软雅黑" w:hAnsi="微软雅黑" w:hint="eastAsia"/>
          <w:sz w:val="24"/>
          <w:szCs w:val="24"/>
        </w:rPr>
        <w:t>（四）与被拍卖、变卖船舶有关的其他海事请求。</w:t>
      </w:r>
    </w:p>
    <w:p w:rsidR="000470BA" w:rsidRPr="0066257E" w:rsidRDefault="00377ACB" w:rsidP="0066257E">
      <w:pPr>
        <w:pStyle w:val="ab"/>
        <w:spacing w:line="320" w:lineRule="exact"/>
        <w:ind w:firstLine="480"/>
        <w:rPr>
          <w:rFonts w:ascii="微软雅黑" w:eastAsia="微软雅黑" w:hAnsi="微软雅黑"/>
          <w:sz w:val="24"/>
          <w:szCs w:val="24"/>
        </w:rPr>
      </w:pPr>
      <w:r w:rsidRPr="0066257E">
        <w:rPr>
          <w:rFonts w:ascii="微软雅黑" w:eastAsia="微软雅黑" w:hAnsi="微软雅黑" w:hint="eastAsia"/>
          <w:sz w:val="24"/>
          <w:szCs w:val="24"/>
        </w:rPr>
        <w:t>依据海事诉讼特别程序法第二十三条第二款的规定申请扣押船舶的海事请求人申请拍卖船舶的，在前款规定海事请求清偿后，参与船舶价款的分配。</w:t>
      </w:r>
    </w:p>
    <w:p w:rsidR="000470BA" w:rsidRPr="0066257E" w:rsidRDefault="00377ACB" w:rsidP="0066257E">
      <w:pPr>
        <w:pStyle w:val="ab"/>
        <w:spacing w:line="320" w:lineRule="exact"/>
        <w:ind w:firstLine="480"/>
        <w:rPr>
          <w:rStyle w:val="af7"/>
          <w:rFonts w:ascii="微软雅黑" w:eastAsia="微软雅黑" w:hAnsi="微软雅黑"/>
          <w:sz w:val="24"/>
          <w:szCs w:val="24"/>
        </w:rPr>
      </w:pPr>
      <w:r w:rsidRPr="0066257E">
        <w:rPr>
          <w:rFonts w:ascii="微软雅黑" w:eastAsia="微软雅黑" w:hAnsi="微软雅黑" w:hint="eastAsia"/>
          <w:sz w:val="24"/>
          <w:szCs w:val="24"/>
        </w:rPr>
        <w:t>依照前款规定分配后的余款，按照民事诉讼法及相关司法解释的规定执行。</w:t>
      </w:r>
    </w:p>
    <w:p w:rsidR="000470BA" w:rsidRPr="0066257E" w:rsidRDefault="00377ACB" w:rsidP="0066257E">
      <w:pPr>
        <w:pStyle w:val="ab"/>
        <w:spacing w:line="320" w:lineRule="exact"/>
        <w:ind w:firstLine="480"/>
        <w:rPr>
          <w:rStyle w:val="af7"/>
          <w:rFonts w:ascii="微软雅黑" w:eastAsia="微软雅黑" w:hAnsi="微软雅黑"/>
          <w:sz w:val="24"/>
          <w:szCs w:val="24"/>
        </w:rPr>
      </w:pPr>
      <w:r w:rsidRPr="003134FB">
        <w:rPr>
          <w:rStyle w:val="af7"/>
          <w:rFonts w:ascii="微软雅黑" w:eastAsia="微软雅黑" w:hAnsi="微软雅黑" w:hint="eastAsia"/>
          <w:b/>
          <w:bCs/>
          <w:sz w:val="24"/>
          <w:szCs w:val="24"/>
        </w:rPr>
        <w:t>第二十三条</w:t>
      </w:r>
      <w:r w:rsidRPr="0066257E">
        <w:rPr>
          <w:rFonts w:ascii="微软雅黑" w:eastAsia="微软雅黑" w:hAnsi="微软雅黑" w:hint="eastAsia"/>
          <w:sz w:val="24"/>
          <w:szCs w:val="24"/>
        </w:rPr>
        <w:t xml:space="preserve">　当事人依照民事诉讼法第十五章第七节的规定，申请拍卖船舶实现船舶担保物权的，由船舶所在地或船籍港所在地的海事法院管辖，按照海事诉讼特别程序法以及本规定关于船舶拍卖受偿程序的规定处理。</w:t>
      </w:r>
    </w:p>
    <w:p w:rsidR="000470BA" w:rsidRPr="0066257E" w:rsidRDefault="00377ACB" w:rsidP="0066257E">
      <w:pPr>
        <w:pStyle w:val="ab"/>
        <w:spacing w:line="320" w:lineRule="exact"/>
        <w:ind w:firstLine="480"/>
        <w:rPr>
          <w:rFonts w:ascii="微软雅黑" w:eastAsia="微软雅黑" w:hAnsi="微软雅黑"/>
          <w:sz w:val="24"/>
          <w:szCs w:val="24"/>
        </w:rPr>
      </w:pPr>
      <w:r w:rsidRPr="003134FB">
        <w:rPr>
          <w:rStyle w:val="af7"/>
          <w:rFonts w:ascii="微软雅黑" w:eastAsia="微软雅黑" w:hAnsi="微软雅黑" w:hint="eastAsia"/>
          <w:b/>
          <w:bCs/>
          <w:sz w:val="24"/>
          <w:szCs w:val="24"/>
        </w:rPr>
        <w:t>第二十四条</w:t>
      </w:r>
      <w:r w:rsidRPr="0066257E">
        <w:rPr>
          <w:rFonts w:ascii="微软雅黑" w:eastAsia="微软雅黑" w:hAnsi="微软雅黑" w:hint="eastAsia"/>
          <w:sz w:val="24"/>
          <w:szCs w:val="24"/>
        </w:rPr>
        <w:t xml:space="preserve">　海事法院的上级人民法院扣押与拍卖船舶的，适用本规定。</w:t>
      </w:r>
    </w:p>
    <w:p w:rsidR="000470BA" w:rsidRPr="0066257E" w:rsidRDefault="00377ACB" w:rsidP="0066257E">
      <w:pPr>
        <w:pStyle w:val="ab"/>
        <w:spacing w:line="320" w:lineRule="exact"/>
        <w:ind w:firstLine="480"/>
        <w:rPr>
          <w:rStyle w:val="af7"/>
          <w:rFonts w:ascii="微软雅黑" w:eastAsia="微软雅黑" w:hAnsi="微软雅黑"/>
          <w:sz w:val="24"/>
          <w:szCs w:val="24"/>
        </w:rPr>
      </w:pPr>
      <w:r w:rsidRPr="0066257E">
        <w:rPr>
          <w:rFonts w:ascii="微软雅黑" w:eastAsia="微软雅黑" w:hAnsi="微软雅黑" w:hint="eastAsia"/>
          <w:sz w:val="24"/>
          <w:szCs w:val="24"/>
        </w:rPr>
        <w:t>执行程序中拍卖被扣押船舶清偿债务的，适用本规定。</w:t>
      </w:r>
    </w:p>
    <w:p w:rsidR="000470BA" w:rsidRPr="0066257E" w:rsidRDefault="00377ACB" w:rsidP="0066257E">
      <w:pPr>
        <w:pStyle w:val="ab"/>
        <w:spacing w:line="320" w:lineRule="exact"/>
        <w:ind w:firstLine="480"/>
        <w:rPr>
          <w:rFonts w:ascii="微软雅黑" w:eastAsia="微软雅黑" w:hAnsi="微软雅黑"/>
          <w:sz w:val="24"/>
          <w:szCs w:val="24"/>
        </w:rPr>
      </w:pPr>
      <w:r w:rsidRPr="003134FB">
        <w:rPr>
          <w:rStyle w:val="af7"/>
          <w:rFonts w:ascii="微软雅黑" w:eastAsia="微软雅黑" w:hAnsi="微软雅黑" w:hint="eastAsia"/>
          <w:b/>
          <w:bCs/>
          <w:sz w:val="24"/>
          <w:szCs w:val="24"/>
        </w:rPr>
        <w:t>第二十五条</w:t>
      </w:r>
      <w:r w:rsidRPr="0066257E">
        <w:rPr>
          <w:rFonts w:ascii="微软雅黑" w:eastAsia="微软雅黑" w:hAnsi="微软雅黑" w:hint="eastAsia"/>
          <w:sz w:val="24"/>
          <w:szCs w:val="24"/>
        </w:rPr>
        <w:t xml:space="preserve">　本规定施行前已经实施的船舶扣押与拍卖，本规定施行后当事人申请复议的，不适用本规定。</w:t>
      </w:r>
    </w:p>
    <w:p w:rsidR="000470BA" w:rsidRPr="0066257E" w:rsidRDefault="00377ACB" w:rsidP="0066257E">
      <w:pPr>
        <w:pStyle w:val="ab"/>
        <w:spacing w:line="320" w:lineRule="exact"/>
        <w:ind w:firstLine="480"/>
        <w:rPr>
          <w:rFonts w:ascii="微软雅黑" w:eastAsia="微软雅黑" w:hAnsi="微软雅黑"/>
          <w:sz w:val="24"/>
          <w:szCs w:val="24"/>
        </w:rPr>
      </w:pPr>
      <w:r w:rsidRPr="0066257E">
        <w:rPr>
          <w:rFonts w:ascii="微软雅黑" w:eastAsia="微软雅黑" w:hAnsi="微软雅黑" w:hint="eastAsia"/>
          <w:sz w:val="24"/>
          <w:szCs w:val="24"/>
        </w:rPr>
        <w:t>本规定施行后，最高人民法院1994年7月6日制定的《关于海事法院拍卖被扣押船舶清偿债务的规定》（法发〔1994〕14号）同时废止。最高人民法院以前发布的司法解释和规范性文件与本规定不一致的，以本规定为准。</w:t>
      </w:r>
    </w:p>
    <w:sectPr w:rsidR="000470BA" w:rsidRPr="0066257E" w:rsidSect="0066257E">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038" w:rsidRDefault="00A41038">
      <w:r>
        <w:separator/>
      </w:r>
    </w:p>
  </w:endnote>
  <w:endnote w:type="continuationSeparator" w:id="0">
    <w:p w:rsidR="00A41038" w:rsidRDefault="00A41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0BA" w:rsidRDefault="00377ACB">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470BA" w:rsidRDefault="00377ACB">
                          <w:pPr>
                            <w:pStyle w:val="a3"/>
                            <w:ind w:leftChars="100" w:lef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0470BA" w:rsidRDefault="00377ACB">
                    <w:pPr>
                      <w:pStyle w:val="a3"/>
                      <w:ind w:leftChars="100" w:lef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0BA" w:rsidRDefault="00377ACB">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posOffset>5886450</wp:posOffset>
              </wp:positionH>
              <wp:positionV relativeFrom="paragraph">
                <wp:posOffset>-57150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470BA" w:rsidRDefault="00377ACB">
                          <w:pPr>
                            <w:pStyle w:val="a3"/>
                            <w:ind w:rightChars="100" w:righ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3.5pt;margin-top:-4.5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" filled="f" stroked="f" strokeweight=".5pt">
              <v:textbox style="mso-fit-shape-to-text:t" inset="0,0,0,0">
                <w:txbxContent>
                  <w:p w:rsidR="000470BA" w:rsidRDefault="00377ACB">
                    <w:pPr>
                      <w:pStyle w:val="a3"/>
                      <w:ind w:rightChars="100" w:righ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038" w:rsidRDefault="00A41038">
      <w:r>
        <w:separator/>
      </w:r>
    </w:p>
  </w:footnote>
  <w:footnote w:type="continuationSeparator" w:id="0">
    <w:p w:rsidR="00A41038" w:rsidRDefault="00A410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2245D41"/>
    <w:rsid w:val="000470BA"/>
    <w:rsid w:val="003134FB"/>
    <w:rsid w:val="00323D76"/>
    <w:rsid w:val="00377ACB"/>
    <w:rsid w:val="0066257E"/>
    <w:rsid w:val="00910F5D"/>
    <w:rsid w:val="00A41038"/>
    <w:rsid w:val="00EB2B20"/>
    <w:rsid w:val="00EE2FC1"/>
    <w:rsid w:val="02380A4E"/>
    <w:rsid w:val="02C54CFB"/>
    <w:rsid w:val="042F174E"/>
    <w:rsid w:val="0751543E"/>
    <w:rsid w:val="0BE369DE"/>
    <w:rsid w:val="0F9D48A9"/>
    <w:rsid w:val="0FC66F39"/>
    <w:rsid w:val="135B4974"/>
    <w:rsid w:val="19EF53F7"/>
    <w:rsid w:val="1C547AC8"/>
    <w:rsid w:val="20194FCD"/>
    <w:rsid w:val="211007F7"/>
    <w:rsid w:val="22245D41"/>
    <w:rsid w:val="224D5C1E"/>
    <w:rsid w:val="28B53323"/>
    <w:rsid w:val="2A483D38"/>
    <w:rsid w:val="2A844039"/>
    <w:rsid w:val="2CFE6EE4"/>
    <w:rsid w:val="2D725F92"/>
    <w:rsid w:val="302E782D"/>
    <w:rsid w:val="325C564C"/>
    <w:rsid w:val="36AE6775"/>
    <w:rsid w:val="38787F7C"/>
    <w:rsid w:val="39191BFA"/>
    <w:rsid w:val="3D717517"/>
    <w:rsid w:val="3FBC61B7"/>
    <w:rsid w:val="48596AA6"/>
    <w:rsid w:val="4AEF215E"/>
    <w:rsid w:val="4DA15956"/>
    <w:rsid w:val="4E7D2A86"/>
    <w:rsid w:val="501B3EB2"/>
    <w:rsid w:val="5027117E"/>
    <w:rsid w:val="56C00D65"/>
    <w:rsid w:val="65586BE5"/>
    <w:rsid w:val="6D800228"/>
    <w:rsid w:val="6DAD6BF0"/>
    <w:rsid w:val="6E1B4105"/>
    <w:rsid w:val="6EB66F23"/>
    <w:rsid w:val="75FA67F7"/>
    <w:rsid w:val="7E6B1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205F5D6-63A5-48EA-96BD-23017E51D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pPr>
      <w:spacing w:line="560" w:lineRule="exact"/>
      <w:jc w:val="center"/>
    </w:pPr>
    <w:rPr>
      <w:rFonts w:ascii="楷体_GB2312" w:eastAsia="楷体_GB2312" w:hAnsi="楷体_GB2312" w:cs="楷体_GB2312"/>
      <w:sz w:val="32"/>
      <w:szCs w:val="32"/>
    </w:rPr>
  </w:style>
  <w:style w:type="paragraph" w:customStyle="1" w:styleId="a6">
    <w:name w:val="标题名"/>
    <w:basedOn w:val="a"/>
    <w:pPr>
      <w:spacing w:line="560" w:lineRule="exact"/>
      <w:jc w:val="center"/>
    </w:pPr>
    <w:rPr>
      <w:rFonts w:ascii="宋体" w:hAnsi="宋体" w:cs="宋体" w:hint="eastAsia"/>
      <w:sz w:val="44"/>
      <w:szCs w:val="44"/>
    </w:rPr>
  </w:style>
  <w:style w:type="paragraph" w:customStyle="1" w:styleId="a7">
    <w:name w:val="表字居中"/>
    <w:basedOn w:val="a"/>
    <w:pPr>
      <w:spacing w:line="560" w:lineRule="exact"/>
      <w:jc w:val="center"/>
    </w:pPr>
    <w:rPr>
      <w:rFonts w:ascii="宋体" w:hAnsi="宋体" w:cs="宋体"/>
      <w:szCs w:val="21"/>
    </w:rPr>
  </w:style>
  <w:style w:type="paragraph" w:customStyle="1" w:styleId="a8">
    <w:name w:val="一、"/>
    <w:basedOn w:val="a"/>
    <w:pPr>
      <w:spacing w:line="560" w:lineRule="exact"/>
      <w:ind w:firstLineChars="200" w:firstLine="420"/>
    </w:pPr>
    <w:rPr>
      <w:rFonts w:ascii="黑体" w:eastAsia="黑体" w:hAnsi="黑体" w:cs="黑体"/>
      <w:sz w:val="32"/>
      <w:szCs w:val="32"/>
    </w:rPr>
  </w:style>
  <w:style w:type="paragraph" w:customStyle="1" w:styleId="a9">
    <w:name w:val="落款"/>
    <w:basedOn w:val="a"/>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pPr>
      <w:spacing w:line="560" w:lineRule="exact"/>
      <w:jc w:val="left"/>
    </w:pPr>
    <w:rPr>
      <w:rFonts w:ascii="黑体" w:eastAsia="黑体" w:hAnsi="黑体" w:cs="黑体"/>
      <w:sz w:val="32"/>
      <w:szCs w:val="32"/>
    </w:rPr>
  </w:style>
  <w:style w:type="paragraph" w:customStyle="1" w:styleId="ab">
    <w:name w:val="正文字体"/>
    <w:basedOn w:val="a"/>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259</TotalTime>
  <Pages>2</Pages>
  <Words>382</Words>
  <Characters>2183</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5</cp:revision>
  <cp:lastPrinted>2025-11-20T01:01:00Z</cp:lastPrinted>
  <dcterms:created xsi:type="dcterms:W3CDTF">2017-11-02T12:40:00Z</dcterms:created>
  <dcterms:modified xsi:type="dcterms:W3CDTF">2025-11-20T01:01:00Z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